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B0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3A58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580A">
        <w:rPr>
          <w:rFonts w:ascii="Times New Roman" w:hAnsi="Times New Roman" w:cs="Times New Roman"/>
          <w:b/>
          <w:sz w:val="24"/>
          <w:szCs w:val="24"/>
        </w:rPr>
        <w:t>1</w:t>
      </w:r>
      <w:r w:rsidR="004150DE">
        <w:rPr>
          <w:rFonts w:ascii="Times New Roman" w:hAnsi="Times New Roman" w:cs="Times New Roman"/>
          <w:b/>
          <w:sz w:val="24"/>
          <w:szCs w:val="24"/>
        </w:rPr>
        <w:t>3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3A580A">
        <w:rPr>
          <w:rFonts w:ascii="Times New Roman" w:hAnsi="Times New Roman" w:cs="Times New Roman"/>
          <w:b/>
          <w:sz w:val="24"/>
          <w:szCs w:val="24"/>
        </w:rPr>
        <w:t>7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A580A">
        <w:rPr>
          <w:rFonts w:ascii="Times New Roman" w:hAnsi="Times New Roman" w:cs="Times New Roman"/>
          <w:sz w:val="24"/>
          <w:szCs w:val="24"/>
        </w:rPr>
        <w:t>12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3A580A">
        <w:rPr>
          <w:rFonts w:ascii="Times New Roman" w:hAnsi="Times New Roman" w:cs="Times New Roman"/>
          <w:sz w:val="24"/>
          <w:szCs w:val="24"/>
        </w:rPr>
        <w:t>. u 14,00 sati u prostorijama Vrhovnog suda Republike Hrvatske, Trg Nikole Zrinskog 3,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575124" w:rsidRDefault="00C7407A" w:rsidP="00DC4EF6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580A">
        <w:rPr>
          <w:rFonts w:ascii="Times New Roman" w:hAnsi="Times New Roman" w:cs="Times New Roman"/>
          <w:sz w:val="24"/>
          <w:szCs w:val="24"/>
        </w:rPr>
        <w:t>Rješenja za promatranje rada Državnog izbornog povjerenstva Republike Hrvatske u provedbi lokalnih izbora 2025.</w:t>
      </w:r>
    </w:p>
    <w:p w:rsidR="003A580A" w:rsidRDefault="003A580A" w:rsidP="00DC4EF6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A580A" w:rsidRDefault="003A580A" w:rsidP="003A580A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Plan nadzora financiranja izborne promidžbe na lokalnih izborima 2025.</w:t>
      </w:r>
    </w:p>
    <w:p w:rsidR="003A580A" w:rsidRDefault="003A580A" w:rsidP="003A580A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A580A" w:rsidRPr="00DC4EF6" w:rsidRDefault="00355F97" w:rsidP="00DC4EF6">
      <w:pPr>
        <w:spacing w:after="120"/>
        <w:ind w:left="705" w:hanging="70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3</w:t>
      </w:r>
      <w:r w:rsidR="003A580A">
        <w:rPr>
          <w:rFonts w:ascii="Times New Roman" w:hAnsi="Times New Roman" w:cs="Times New Roman"/>
          <w:b/>
          <w:sz w:val="24"/>
          <w:szCs w:val="24"/>
        </w:rPr>
        <w:t>.</w:t>
      </w:r>
      <w:r w:rsidR="003A580A">
        <w:rPr>
          <w:rFonts w:ascii="Times New Roman" w:hAnsi="Times New Roman" w:cs="Times New Roman"/>
          <w:b/>
          <w:sz w:val="24"/>
          <w:szCs w:val="24"/>
        </w:rPr>
        <w:tab/>
      </w:r>
      <w:r w:rsidR="003A580A">
        <w:rPr>
          <w:rFonts w:ascii="Times New Roman" w:hAnsi="Times New Roman" w:cs="Times New Roman"/>
          <w:sz w:val="24"/>
          <w:szCs w:val="24"/>
        </w:rPr>
        <w:t>Pravilnik o korištenju službenog automobila Državnog izbornog povjerenstva Republike Hrvatske</w:t>
      </w:r>
    </w:p>
    <w:p w:rsidR="00DC4EF6" w:rsidRDefault="00DC4EF6" w:rsidP="00DC4EF6">
      <w:pPr>
        <w:spacing w:after="120"/>
        <w:jc w:val="both"/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C" w:rsidRDefault="004F6B6C" w:rsidP="007313D3">
      <w:pPr>
        <w:spacing w:after="0" w:line="240" w:lineRule="auto"/>
      </w:pPr>
      <w:r>
        <w:separator/>
      </w:r>
    </w:p>
  </w:endnote>
  <w:endnote w:type="continuationSeparator" w:id="0">
    <w:p w:rsidR="004F6B6C" w:rsidRDefault="004F6B6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C" w:rsidRDefault="004F6B6C" w:rsidP="007313D3">
      <w:pPr>
        <w:spacing w:after="0" w:line="240" w:lineRule="auto"/>
      </w:pPr>
      <w:r>
        <w:separator/>
      </w:r>
    </w:p>
  </w:footnote>
  <w:footnote w:type="continuationSeparator" w:id="0">
    <w:p w:rsidR="004F6B6C" w:rsidRDefault="004F6B6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5452"/>
    <w:rsid w:val="003775F8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6A6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EA886-9779-4B95-B811-59442318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2025-05-14T09:30:00Z</cp:lastPrinted>
  <dcterms:created xsi:type="dcterms:W3CDTF">2025-05-14T09:30:00Z</dcterms:created>
  <dcterms:modified xsi:type="dcterms:W3CDTF">2025-05-14T09:30:00Z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